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0F03" w:rsidRPr="00D112E2" w:rsidRDefault="006D5983" w:rsidP="00D112E2">
      <w:pPr>
        <w:jc w:val="center"/>
        <w:rPr>
          <w:rFonts w:asciiTheme="minorHAnsi" w:hAnsiTheme="minorHAnsi" w:cstheme="minorHAnsi"/>
          <w:b/>
          <w:color w:val="000000" w:themeColor="text1"/>
          <w:sz w:val="28"/>
          <w:szCs w:val="24"/>
          <w:u w:val="single"/>
        </w:rPr>
      </w:pPr>
      <w:r w:rsidRPr="00D112E2">
        <w:rPr>
          <w:rFonts w:asciiTheme="minorHAnsi" w:hAnsiTheme="minorHAnsi" w:cstheme="minorHAnsi"/>
          <w:b/>
          <w:color w:val="000000" w:themeColor="text1"/>
          <w:sz w:val="28"/>
          <w:szCs w:val="24"/>
          <w:u w:val="single"/>
        </w:rPr>
        <w:t>Times table</w:t>
      </w:r>
      <w:r w:rsidR="00D112E2" w:rsidRPr="00D112E2">
        <w:rPr>
          <w:rFonts w:asciiTheme="minorHAnsi" w:hAnsiTheme="minorHAnsi" w:cstheme="minorHAnsi"/>
          <w:b/>
          <w:color w:val="000000" w:themeColor="text1"/>
          <w:sz w:val="28"/>
          <w:szCs w:val="24"/>
          <w:u w:val="single"/>
        </w:rPr>
        <w:t xml:space="preserve"> Progression 2025</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 xml:space="preserve">Times tables need to be explicitly taught to allow children to make connections between different concepts and support them with fluency when solving increasingly challenging number problems. </w:t>
      </w:r>
    </w:p>
    <w:p w:rsidR="00CB0F03" w:rsidRDefault="006D5983" w:rsidP="006D5983">
      <w:pPr>
        <w:pStyle w:val="Default"/>
        <w:rPr>
          <w:rFonts w:asciiTheme="minorHAnsi" w:hAnsiTheme="minorHAnsi" w:cstheme="minorHAnsi"/>
          <w:color w:val="000000" w:themeColor="text1"/>
        </w:rPr>
      </w:pPr>
      <w:r w:rsidRPr="00D112E2">
        <w:rPr>
          <w:rFonts w:asciiTheme="minorHAnsi" w:hAnsiTheme="minorHAnsi" w:cstheme="minorHAnsi"/>
          <w:color w:val="000000" w:themeColor="text1"/>
        </w:rPr>
        <w:t>Times tables are taught (not just practised) at least 4 times per week. Short session</w:t>
      </w:r>
      <w:r w:rsidR="00F45F25" w:rsidRPr="00D112E2">
        <w:rPr>
          <w:rFonts w:asciiTheme="minorHAnsi" w:hAnsiTheme="minorHAnsi" w:cstheme="minorHAnsi"/>
          <w:color w:val="000000" w:themeColor="text1"/>
        </w:rPr>
        <w:t>s</w:t>
      </w:r>
      <w:r w:rsidRPr="00D112E2">
        <w:rPr>
          <w:rFonts w:asciiTheme="minorHAnsi" w:hAnsiTheme="minorHAnsi" w:cstheme="minorHAnsi"/>
          <w:color w:val="000000" w:themeColor="text1"/>
        </w:rPr>
        <w:t>, taught regularly are enough to have a positive impact on the children’s ability to make connections and recall facts. This in turn will support children to develop fluen</w:t>
      </w:r>
      <w:r w:rsidRPr="00D112E2">
        <w:rPr>
          <w:rFonts w:asciiTheme="minorHAnsi" w:hAnsiTheme="minorHAnsi" w:cstheme="minorHAnsi"/>
          <w:color w:val="000000" w:themeColor="text1"/>
        </w:rPr>
        <w:t>cy.</w:t>
      </w:r>
      <w:r w:rsidRPr="00D112E2">
        <w:rPr>
          <w:rFonts w:asciiTheme="minorHAnsi" w:hAnsiTheme="minorHAnsi" w:cstheme="minorHAnsi"/>
          <w:color w:val="000000" w:themeColor="text1"/>
        </w:rPr>
        <w:t xml:space="preserve"> Times table knowledge </w:t>
      </w:r>
      <w:r>
        <w:rPr>
          <w:rFonts w:asciiTheme="minorHAnsi" w:hAnsiTheme="minorHAnsi" w:cstheme="minorHAnsi"/>
          <w:color w:val="000000" w:themeColor="text1"/>
        </w:rPr>
        <w:t>is</w:t>
      </w:r>
      <w:r w:rsidRPr="00D112E2">
        <w:rPr>
          <w:rFonts w:asciiTheme="minorHAnsi" w:hAnsiTheme="minorHAnsi" w:cstheme="minorHAnsi"/>
          <w:color w:val="000000" w:themeColor="text1"/>
        </w:rPr>
        <w:t xml:space="preserve"> </w:t>
      </w:r>
      <w:proofErr w:type="gramStart"/>
      <w:r w:rsidRPr="00D112E2">
        <w:rPr>
          <w:rFonts w:asciiTheme="minorHAnsi" w:hAnsiTheme="minorHAnsi" w:cstheme="minorHAnsi"/>
          <w:color w:val="000000" w:themeColor="text1"/>
        </w:rPr>
        <w:t>build</w:t>
      </w:r>
      <w:proofErr w:type="gramEnd"/>
      <w:r w:rsidRPr="00D112E2">
        <w:rPr>
          <w:rFonts w:asciiTheme="minorHAnsi" w:hAnsiTheme="minorHAnsi" w:cstheme="minorHAnsi"/>
          <w:color w:val="000000" w:themeColor="text1"/>
        </w:rPr>
        <w:t xml:space="preserve"> up incrementally throughout </w:t>
      </w:r>
      <w:r>
        <w:rPr>
          <w:rFonts w:asciiTheme="minorHAnsi" w:hAnsiTheme="minorHAnsi" w:cstheme="minorHAnsi"/>
          <w:color w:val="000000" w:themeColor="text1"/>
        </w:rPr>
        <w:t>Y</w:t>
      </w:r>
      <w:r w:rsidRPr="00D112E2">
        <w:rPr>
          <w:rFonts w:asciiTheme="minorHAnsi" w:hAnsiTheme="minorHAnsi" w:cstheme="minorHAnsi"/>
          <w:color w:val="000000" w:themeColor="text1"/>
        </w:rPr>
        <w:t xml:space="preserve">ear 3 and 4. Teachers should build on children’s skills of doubling and halving to build confidence in skills. </w:t>
      </w:r>
      <w:r w:rsidRPr="00D112E2">
        <w:rPr>
          <w:rFonts w:asciiTheme="minorHAnsi" w:hAnsiTheme="minorHAnsi" w:cstheme="minorHAnsi"/>
          <w:color w:val="000000" w:themeColor="text1"/>
        </w:rPr>
        <w:t xml:space="preserve"> In </w:t>
      </w:r>
      <w:r>
        <w:rPr>
          <w:rFonts w:asciiTheme="minorHAnsi" w:hAnsiTheme="minorHAnsi" w:cstheme="minorHAnsi"/>
          <w:color w:val="000000" w:themeColor="text1"/>
        </w:rPr>
        <w:t>Y</w:t>
      </w:r>
      <w:r w:rsidRPr="00D112E2">
        <w:rPr>
          <w:rFonts w:asciiTheme="minorHAnsi" w:hAnsiTheme="minorHAnsi" w:cstheme="minorHAnsi"/>
          <w:color w:val="000000" w:themeColor="text1"/>
        </w:rPr>
        <w:t xml:space="preserve">ear 3, </w:t>
      </w:r>
      <w:proofErr w:type="gramStart"/>
      <w:r w:rsidRPr="00D112E2">
        <w:rPr>
          <w:rFonts w:asciiTheme="minorHAnsi" w:hAnsiTheme="minorHAnsi" w:cstheme="minorHAnsi"/>
          <w:color w:val="000000" w:themeColor="text1"/>
        </w:rPr>
        <w:t>this weekly times</w:t>
      </w:r>
      <w:proofErr w:type="gramEnd"/>
      <w:r w:rsidRPr="00D112E2">
        <w:rPr>
          <w:rFonts w:asciiTheme="minorHAnsi" w:hAnsiTheme="minorHAnsi" w:cstheme="minorHAnsi"/>
          <w:color w:val="000000" w:themeColor="text1"/>
        </w:rPr>
        <w:t xml:space="preserve"> table teaching is taught from the beginning of the spring term to allow for addition and subtraction number fact fluency teaching to be the focus during </w:t>
      </w:r>
      <w:r w:rsidR="00F45F25" w:rsidRPr="00D112E2">
        <w:rPr>
          <w:rFonts w:asciiTheme="minorHAnsi" w:hAnsiTheme="minorHAnsi" w:cstheme="minorHAnsi"/>
          <w:color w:val="000000" w:themeColor="text1"/>
        </w:rPr>
        <w:t>a</w:t>
      </w:r>
      <w:r w:rsidRPr="00D112E2">
        <w:rPr>
          <w:rFonts w:asciiTheme="minorHAnsi" w:hAnsiTheme="minorHAnsi" w:cstheme="minorHAnsi"/>
          <w:color w:val="000000" w:themeColor="text1"/>
        </w:rPr>
        <w:t>utumn Term. Year 4 will teach discrete times tables sessions from the</w:t>
      </w:r>
      <w:r w:rsidRPr="00D112E2">
        <w:rPr>
          <w:rFonts w:asciiTheme="minorHAnsi" w:hAnsiTheme="minorHAnsi" w:cstheme="minorHAnsi"/>
          <w:color w:val="000000" w:themeColor="text1"/>
        </w:rPr>
        <w:t xml:space="preserve"> beginning of the Autumn term</w:t>
      </w:r>
      <w:r w:rsidR="00F45F25" w:rsidRPr="00D112E2">
        <w:rPr>
          <w:rFonts w:asciiTheme="minorHAnsi" w:hAnsiTheme="minorHAnsi" w:cstheme="minorHAnsi"/>
          <w:color w:val="000000" w:themeColor="text1"/>
        </w:rPr>
        <w:t xml:space="preserve"> through the Mastering Number programme which will continue into </w:t>
      </w:r>
      <w:r w:rsidRPr="00D112E2">
        <w:rPr>
          <w:rFonts w:asciiTheme="minorHAnsi" w:hAnsiTheme="minorHAnsi" w:cstheme="minorHAnsi"/>
          <w:color w:val="000000" w:themeColor="text1"/>
        </w:rPr>
        <w:t>Years 5</w:t>
      </w:r>
      <w:r w:rsidR="00F45F25" w:rsidRPr="00D112E2">
        <w:rPr>
          <w:rFonts w:asciiTheme="minorHAnsi" w:hAnsiTheme="minorHAnsi" w:cstheme="minorHAnsi"/>
          <w:color w:val="000000" w:themeColor="text1"/>
        </w:rPr>
        <w:t xml:space="preserve"> where pupils </w:t>
      </w:r>
      <w:r w:rsidR="00F45F25" w:rsidRPr="00D112E2">
        <w:rPr>
          <w:rFonts w:asciiTheme="minorHAnsi" w:hAnsiTheme="minorHAnsi" w:cstheme="minorHAnsi"/>
          <w:color w:val="000000" w:themeColor="text1"/>
        </w:rPr>
        <w:t>will have an opportunity to consolidate multiplication facts</w:t>
      </w:r>
      <w:r w:rsidR="00F45F25" w:rsidRPr="00D112E2">
        <w:rPr>
          <w:rFonts w:asciiTheme="minorHAnsi" w:hAnsiTheme="minorHAnsi" w:cstheme="minorHAnsi"/>
          <w:color w:val="000000" w:themeColor="text1"/>
        </w:rPr>
        <w:t>, connect contexts to equations and bigger numbers</w:t>
      </w:r>
      <w:r>
        <w:rPr>
          <w:rFonts w:asciiTheme="minorHAnsi" w:hAnsiTheme="minorHAnsi" w:cstheme="minorHAnsi"/>
          <w:color w:val="000000" w:themeColor="text1"/>
        </w:rPr>
        <w:t xml:space="preserve">. </w:t>
      </w:r>
      <w:r w:rsidR="00F45F25" w:rsidRPr="00D112E2">
        <w:rPr>
          <w:rFonts w:asciiTheme="minorHAnsi" w:hAnsiTheme="minorHAnsi" w:cstheme="minorHAnsi"/>
          <w:color w:val="000000" w:themeColor="text1"/>
        </w:rPr>
        <w:t xml:space="preserve">Children’s fluency in times tables should be assessed within </w:t>
      </w:r>
      <w:r>
        <w:rPr>
          <w:rFonts w:asciiTheme="minorHAnsi" w:hAnsiTheme="minorHAnsi" w:cstheme="minorHAnsi"/>
          <w:color w:val="000000" w:themeColor="text1"/>
        </w:rPr>
        <w:t>Y</w:t>
      </w:r>
      <w:r w:rsidR="00F45F25" w:rsidRPr="00D112E2">
        <w:rPr>
          <w:rFonts w:asciiTheme="minorHAnsi" w:hAnsiTheme="minorHAnsi" w:cstheme="minorHAnsi"/>
          <w:color w:val="000000" w:themeColor="text1"/>
        </w:rPr>
        <w:t>ea</w:t>
      </w:r>
      <w:r w:rsidR="00F45F25" w:rsidRPr="00D112E2">
        <w:rPr>
          <w:rFonts w:asciiTheme="minorHAnsi" w:hAnsiTheme="minorHAnsi" w:cstheme="minorHAnsi"/>
          <w:color w:val="000000" w:themeColor="text1"/>
        </w:rPr>
        <w:t>r</w:t>
      </w:r>
      <w:r w:rsidR="00F45F25" w:rsidRPr="00D112E2">
        <w:rPr>
          <w:rFonts w:asciiTheme="minorHAnsi" w:hAnsiTheme="minorHAnsi" w:cstheme="minorHAnsi"/>
          <w:color w:val="000000" w:themeColor="text1"/>
        </w:rPr>
        <w:t xml:space="preserve"> 6 with gaps in fluency identified</w:t>
      </w:r>
      <w:r w:rsidR="00F45F25" w:rsidRPr="00D112E2">
        <w:rPr>
          <w:rFonts w:asciiTheme="minorHAnsi" w:hAnsiTheme="minorHAnsi" w:cstheme="minorHAnsi"/>
          <w:color w:val="000000" w:themeColor="text1"/>
        </w:rPr>
        <w:t xml:space="preserve"> and taught</w:t>
      </w:r>
      <w:r w:rsidR="00F45F25" w:rsidRPr="00D112E2">
        <w:rPr>
          <w:rFonts w:asciiTheme="minorHAnsi" w:hAnsiTheme="minorHAnsi" w:cstheme="minorHAnsi"/>
          <w:color w:val="000000" w:themeColor="text1"/>
        </w:rPr>
        <w:t>. Children should continue to practise and develop fluency using TTRS for homework and other methods deemed appropriate by the class teacher. Intervention groups will be used where additional support is required.</w:t>
      </w:r>
      <w:r>
        <w:rPr>
          <w:rFonts w:asciiTheme="minorHAnsi" w:hAnsiTheme="minorHAnsi" w:cstheme="minorHAnsi"/>
          <w:color w:val="000000" w:themeColor="text1"/>
        </w:rPr>
        <w:t xml:space="preserve"> </w:t>
      </w:r>
      <w:r w:rsidRPr="00D112E2">
        <w:rPr>
          <w:rFonts w:asciiTheme="minorHAnsi" w:hAnsiTheme="minorHAnsi" w:cstheme="minorHAnsi"/>
          <w:color w:val="000000" w:themeColor="text1"/>
        </w:rPr>
        <w:t>Children should be able to recall the tables in any order and complete missing number facts for multiplication and related division facts.</w:t>
      </w:r>
    </w:p>
    <w:p w:rsidR="006D5983" w:rsidRPr="00D112E2" w:rsidRDefault="006D5983" w:rsidP="006D5983">
      <w:pPr>
        <w:pStyle w:val="Default"/>
        <w:rPr>
          <w:rFonts w:asciiTheme="minorHAnsi" w:hAnsiTheme="minorHAnsi" w:cstheme="minorHAnsi"/>
          <w:color w:val="000000" w:themeColor="text1"/>
        </w:rPr>
      </w:pPr>
    </w:p>
    <w:p w:rsidR="00CB0F03" w:rsidRPr="00D112E2" w:rsidRDefault="00F45F25">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Mastering Number</w:t>
      </w:r>
    </w:p>
    <w:p w:rsidR="007A3DB6" w:rsidRPr="007A3DB6" w:rsidRDefault="00F45F25" w:rsidP="007A3DB6">
      <w:pPr>
        <w:rPr>
          <w:rFonts w:asciiTheme="minorHAnsi" w:eastAsia="Times New Roman" w:hAnsiTheme="minorHAnsi" w:cstheme="minorHAnsi"/>
          <w:color w:val="000000" w:themeColor="text1"/>
          <w:sz w:val="24"/>
          <w:szCs w:val="24"/>
        </w:rPr>
      </w:pPr>
      <w:r w:rsidRPr="00D112E2">
        <w:rPr>
          <w:rFonts w:asciiTheme="minorHAnsi" w:hAnsiTheme="minorHAnsi" w:cstheme="minorHAnsi"/>
          <w:color w:val="000000" w:themeColor="text1"/>
          <w:sz w:val="24"/>
          <w:szCs w:val="24"/>
          <w:shd w:val="clear" w:color="auto" w:fill="FFFFFF"/>
        </w:rPr>
        <w:t>This project enables pupils in Years 4 and 5 to develop fluency in multiplication and division facts, and a confidence and flexibility with number that exemplifies good number sense.</w:t>
      </w:r>
      <w:r w:rsidR="007A3DB6" w:rsidRPr="00D112E2">
        <w:rPr>
          <w:rFonts w:asciiTheme="minorHAnsi" w:hAnsiTheme="minorHAnsi" w:cstheme="minorHAnsi"/>
          <w:color w:val="000000" w:themeColor="text1"/>
          <w:sz w:val="24"/>
          <w:szCs w:val="24"/>
          <w:shd w:val="clear" w:color="auto" w:fill="FFFFFF"/>
        </w:rPr>
        <w:t xml:space="preserve"> </w:t>
      </w:r>
      <w:r w:rsidR="007A3DB6" w:rsidRPr="00D112E2">
        <w:rPr>
          <w:rFonts w:asciiTheme="minorHAnsi" w:eastAsia="Times New Roman" w:hAnsiTheme="minorHAnsi" w:cstheme="minorHAnsi"/>
          <w:color w:val="000000" w:themeColor="text1"/>
          <w:sz w:val="24"/>
          <w:szCs w:val="24"/>
        </w:rPr>
        <w:t>P</w:t>
      </w:r>
      <w:r w:rsidR="007A3DB6" w:rsidRPr="007A3DB6">
        <w:rPr>
          <w:rFonts w:asciiTheme="minorHAnsi" w:eastAsia="Times New Roman" w:hAnsiTheme="minorHAnsi" w:cstheme="minorHAnsi"/>
          <w:color w:val="000000" w:themeColor="text1"/>
          <w:sz w:val="24"/>
          <w:szCs w:val="24"/>
        </w:rPr>
        <w:t>upils in KS2 will develop automaticity in multiplication and division facts through regular practice</w:t>
      </w:r>
      <w:r w:rsidR="007A3DB6" w:rsidRPr="00D112E2">
        <w:rPr>
          <w:rFonts w:asciiTheme="minorHAnsi" w:eastAsia="Times New Roman" w:hAnsiTheme="minorHAnsi" w:cstheme="minorHAnsi"/>
          <w:color w:val="000000" w:themeColor="text1"/>
          <w:sz w:val="24"/>
          <w:szCs w:val="24"/>
        </w:rPr>
        <w:t>. Teachers will</w:t>
      </w:r>
      <w:r w:rsidR="007A3DB6" w:rsidRPr="007A3DB6">
        <w:rPr>
          <w:rFonts w:asciiTheme="minorHAnsi" w:eastAsia="Times New Roman" w:hAnsiTheme="minorHAnsi" w:cstheme="minorHAnsi"/>
          <w:color w:val="000000" w:themeColor="text1"/>
          <w:sz w:val="24"/>
          <w:szCs w:val="24"/>
        </w:rPr>
        <w:t xml:space="preserve"> develop an understanding of how pupils progress in their knowledge and understanding of multiplicative concepts</w:t>
      </w:r>
      <w:r w:rsidR="007A3DB6" w:rsidRPr="00D112E2">
        <w:rPr>
          <w:rFonts w:asciiTheme="minorHAnsi" w:eastAsia="Times New Roman" w:hAnsiTheme="minorHAnsi" w:cstheme="minorHAnsi"/>
          <w:color w:val="000000" w:themeColor="text1"/>
          <w:sz w:val="24"/>
          <w:szCs w:val="24"/>
        </w:rPr>
        <w:t>.</w:t>
      </w:r>
    </w:p>
    <w:p w:rsidR="00D112E2" w:rsidRDefault="006D5983" w:rsidP="007A3DB6">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At Springfield,</w:t>
      </w:r>
      <w:r w:rsidRPr="00D112E2">
        <w:rPr>
          <w:rFonts w:asciiTheme="minorHAnsi" w:hAnsiTheme="minorHAnsi" w:cstheme="minorHAnsi"/>
          <w:color w:val="000000" w:themeColor="text1"/>
          <w:sz w:val="24"/>
          <w:szCs w:val="24"/>
        </w:rPr>
        <w:t xml:space="preserve"> we teach times table</w:t>
      </w:r>
      <w:r w:rsidR="007A3DB6" w:rsidRPr="00D112E2">
        <w:rPr>
          <w:rFonts w:asciiTheme="minorHAnsi" w:hAnsiTheme="minorHAnsi" w:cstheme="minorHAnsi"/>
          <w:color w:val="000000" w:themeColor="text1"/>
          <w:sz w:val="24"/>
          <w:szCs w:val="24"/>
        </w:rPr>
        <w:t>s through the Mastering Number programme in Year 4 and Year 5. In Year 3 and 6, teachers use other methods which e</w:t>
      </w:r>
      <w:r w:rsidRPr="00D112E2">
        <w:rPr>
          <w:rFonts w:asciiTheme="minorHAnsi" w:hAnsiTheme="minorHAnsi" w:cstheme="minorHAnsi"/>
          <w:color w:val="000000" w:themeColor="text1"/>
          <w:sz w:val="24"/>
          <w:szCs w:val="24"/>
        </w:rPr>
        <w:t>xpose connections between different multiples to support children’s deep understanding</w:t>
      </w:r>
      <w:r w:rsidR="007A3DB6" w:rsidRPr="00D112E2">
        <w:rPr>
          <w:rFonts w:asciiTheme="minorHAnsi" w:hAnsiTheme="minorHAnsi" w:cstheme="minorHAnsi"/>
          <w:color w:val="000000" w:themeColor="text1"/>
          <w:sz w:val="24"/>
          <w:szCs w:val="24"/>
        </w:rPr>
        <w:t xml:space="preserve"> e.g. counting stick, White Rose and NCETEM resources</w:t>
      </w:r>
      <w:r w:rsidRPr="00D112E2">
        <w:rPr>
          <w:rFonts w:asciiTheme="minorHAnsi" w:hAnsiTheme="minorHAnsi" w:cstheme="minorHAnsi"/>
          <w:color w:val="000000" w:themeColor="text1"/>
          <w:sz w:val="24"/>
          <w:szCs w:val="24"/>
        </w:rPr>
        <w:t>. Recall of times table facts support children to apply this knowledge to different problems (including multipl</w:t>
      </w:r>
      <w:r w:rsidRPr="00D112E2">
        <w:rPr>
          <w:rFonts w:asciiTheme="minorHAnsi" w:hAnsiTheme="minorHAnsi" w:cstheme="minorHAnsi"/>
          <w:color w:val="000000" w:themeColor="text1"/>
          <w:sz w:val="24"/>
          <w:szCs w:val="24"/>
        </w:rPr>
        <w:t xml:space="preserve">ication, division and fractions) as it reduces the load on the working memory, allowing children to focus on solving problems. </w:t>
      </w:r>
    </w:p>
    <w:p w:rsidR="007A3DB6" w:rsidRPr="00D112E2" w:rsidRDefault="007A3DB6" w:rsidP="007A3DB6">
      <w:pPr>
        <w:rPr>
          <w:rFonts w:asciiTheme="minorHAnsi" w:hAnsiTheme="minorHAnsi" w:cstheme="minorHAnsi"/>
          <w:color w:val="000000" w:themeColor="text1"/>
          <w:sz w:val="24"/>
          <w:szCs w:val="24"/>
        </w:rPr>
      </w:pPr>
      <w:r w:rsidRPr="00D112E2">
        <w:rPr>
          <w:rFonts w:asciiTheme="minorHAnsi" w:hAnsiTheme="minorHAnsi" w:cstheme="minorHAnsi"/>
          <w:b/>
          <w:color w:val="000000" w:themeColor="text1"/>
          <w:sz w:val="24"/>
          <w:szCs w:val="24"/>
        </w:rPr>
        <w:t xml:space="preserve">Resources </w:t>
      </w:r>
    </w:p>
    <w:p w:rsidR="007A3DB6" w:rsidRPr="00D112E2" w:rsidRDefault="007A3DB6">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Mastering Number – https://www.ncetm.org.uk/maths-hubs-projects/mastering-number-at-ks2/</w:t>
      </w:r>
    </w:p>
    <w:p w:rsidR="00CB0F03" w:rsidRPr="00D112E2" w:rsidRDefault="006D5983">
      <w:pPr>
        <w:rPr>
          <w:rFonts w:asciiTheme="minorHAnsi" w:hAnsiTheme="minorHAnsi" w:cstheme="minorHAnsi"/>
          <w:color w:val="000000" w:themeColor="text1"/>
          <w:sz w:val="24"/>
          <w:szCs w:val="24"/>
        </w:rPr>
      </w:pPr>
      <w:hyperlink r:id="rId8">
        <w:r w:rsidRPr="00D112E2">
          <w:rPr>
            <w:rFonts w:asciiTheme="minorHAnsi" w:hAnsiTheme="minorHAnsi" w:cstheme="minorHAnsi"/>
            <w:color w:val="000000" w:themeColor="text1"/>
            <w:sz w:val="24"/>
            <w:szCs w:val="24"/>
            <w:u w:val="single"/>
          </w:rPr>
          <w:t>Times Tables in 10 minutes - You</w:t>
        </w:r>
        <w:r w:rsidRPr="00D112E2">
          <w:rPr>
            <w:rFonts w:asciiTheme="minorHAnsi" w:hAnsiTheme="minorHAnsi" w:cstheme="minorHAnsi"/>
            <w:color w:val="000000" w:themeColor="text1"/>
            <w:sz w:val="24"/>
            <w:szCs w:val="24"/>
            <w:u w:val="single"/>
          </w:rPr>
          <w:t>T</w:t>
        </w:r>
        <w:r w:rsidRPr="00D112E2">
          <w:rPr>
            <w:rFonts w:asciiTheme="minorHAnsi" w:hAnsiTheme="minorHAnsi" w:cstheme="minorHAnsi"/>
            <w:color w:val="000000" w:themeColor="text1"/>
            <w:sz w:val="24"/>
            <w:szCs w:val="24"/>
            <w:u w:val="single"/>
          </w:rPr>
          <w:t>ube</w:t>
        </w:r>
      </w:hyperlink>
      <w:r w:rsidRPr="00D112E2">
        <w:rPr>
          <w:rFonts w:asciiTheme="minorHAnsi" w:hAnsiTheme="minorHAnsi" w:cstheme="minorHAnsi"/>
          <w:color w:val="000000" w:themeColor="text1"/>
          <w:sz w:val="24"/>
          <w:szCs w:val="24"/>
        </w:rPr>
        <w:t xml:space="preserve"> is a great </w:t>
      </w:r>
      <w:proofErr w:type="gramStart"/>
      <w:r w:rsidRPr="00D112E2">
        <w:rPr>
          <w:rFonts w:asciiTheme="minorHAnsi" w:hAnsiTheme="minorHAnsi" w:cstheme="minorHAnsi"/>
          <w:color w:val="000000" w:themeColor="text1"/>
          <w:sz w:val="24"/>
          <w:szCs w:val="24"/>
        </w:rPr>
        <w:t>10 minute</w:t>
      </w:r>
      <w:proofErr w:type="gramEnd"/>
      <w:r w:rsidRPr="00D112E2">
        <w:rPr>
          <w:rFonts w:asciiTheme="minorHAnsi" w:hAnsiTheme="minorHAnsi" w:cstheme="minorHAnsi"/>
          <w:color w:val="000000" w:themeColor="text1"/>
          <w:sz w:val="24"/>
          <w:szCs w:val="24"/>
        </w:rPr>
        <w:t xml:space="preserve"> demonst</w:t>
      </w:r>
      <w:r w:rsidRPr="00D112E2">
        <w:rPr>
          <w:rFonts w:asciiTheme="minorHAnsi" w:hAnsiTheme="minorHAnsi" w:cstheme="minorHAnsi"/>
          <w:color w:val="000000" w:themeColor="text1"/>
          <w:sz w:val="24"/>
          <w:szCs w:val="24"/>
        </w:rPr>
        <w:t>ration on teaching tables using the counting stick.</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lastRenderedPageBreak/>
        <w:t xml:space="preserve">NCETM Mastery resources (Spine 2 is a good resource to explore for looking at different representations of times table to help children develop a deep conceptual understanding. </w:t>
      </w:r>
      <w:hyperlink r:id="rId9">
        <w:r w:rsidRPr="00D112E2">
          <w:rPr>
            <w:rFonts w:asciiTheme="minorHAnsi" w:hAnsiTheme="minorHAnsi" w:cstheme="minorHAnsi"/>
            <w:color w:val="000000" w:themeColor="text1"/>
            <w:sz w:val="24"/>
            <w:szCs w:val="24"/>
            <w:u w:val="single"/>
          </w:rPr>
          <w:t xml:space="preserve">Multiplication and Division </w:t>
        </w:r>
        <w:r w:rsidRPr="00D112E2">
          <w:rPr>
            <w:rFonts w:asciiTheme="minorHAnsi" w:hAnsiTheme="minorHAnsi" w:cstheme="minorHAnsi"/>
            <w:color w:val="000000" w:themeColor="text1"/>
            <w:sz w:val="24"/>
            <w:szCs w:val="24"/>
            <w:u w:val="single"/>
          </w:rPr>
          <w:t>|</w:t>
        </w:r>
        <w:r w:rsidRPr="00D112E2">
          <w:rPr>
            <w:rFonts w:asciiTheme="minorHAnsi" w:hAnsiTheme="minorHAnsi" w:cstheme="minorHAnsi"/>
            <w:color w:val="000000" w:themeColor="text1"/>
            <w:sz w:val="24"/>
            <w:szCs w:val="24"/>
            <w:u w:val="single"/>
          </w:rPr>
          <w:t xml:space="preserve"> NCETM</w:t>
        </w:r>
      </w:hyperlink>
    </w:p>
    <w:p w:rsidR="00CB0F03"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Other strategies for consolidation and fluency are used as deemed appropriate by cl</w:t>
      </w:r>
      <w:r w:rsidRPr="00D112E2">
        <w:rPr>
          <w:rFonts w:asciiTheme="minorHAnsi" w:hAnsiTheme="minorHAnsi" w:cstheme="minorHAnsi"/>
          <w:color w:val="000000" w:themeColor="text1"/>
          <w:sz w:val="24"/>
          <w:szCs w:val="24"/>
        </w:rPr>
        <w:t xml:space="preserve">ass teachers. </w:t>
      </w:r>
    </w:p>
    <w:p w:rsidR="006D5983" w:rsidRDefault="006D5983">
      <w:pPr>
        <w:rPr>
          <w:rFonts w:asciiTheme="minorHAnsi" w:hAnsiTheme="minorHAnsi" w:cstheme="minorHAnsi"/>
          <w:b/>
          <w:color w:val="000000" w:themeColor="text1"/>
          <w:sz w:val="24"/>
          <w:szCs w:val="24"/>
        </w:rPr>
      </w:pPr>
    </w:p>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Times table Rock stars</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TTRS is used as a practise tool for children to practise the instant recall of their times tables. This is used weekly as homework. Teachers use the ‘stats’ and heat map function to understand areas of strength and wea</w:t>
      </w:r>
      <w:r w:rsidRPr="00D112E2">
        <w:rPr>
          <w:rFonts w:asciiTheme="minorHAnsi" w:hAnsiTheme="minorHAnsi" w:cstheme="minorHAnsi"/>
          <w:color w:val="000000" w:themeColor="text1"/>
          <w:sz w:val="24"/>
          <w:szCs w:val="24"/>
        </w:rPr>
        <w:t>kness for their classes and for individual students. Each year group will ‘launch’ TTRS with a ‘rock and roll’ day where children can come dressed as a rock star and they will stop what they are doing and practise their times tables at different times in t</w:t>
      </w:r>
      <w:r w:rsidRPr="00D112E2">
        <w:rPr>
          <w:rFonts w:asciiTheme="minorHAnsi" w:hAnsiTheme="minorHAnsi" w:cstheme="minorHAnsi"/>
          <w:color w:val="000000" w:themeColor="text1"/>
          <w:sz w:val="24"/>
          <w:szCs w:val="24"/>
        </w:rPr>
        <w:t>he day. For year 3 the ‘launch day’ will take place at the beginning of the spring term. For all other year groups this will take place in the first half of the autumn term.</w:t>
      </w:r>
    </w:p>
    <w:p w:rsidR="007A3DB6"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 xml:space="preserve">Children should undertake a </w:t>
      </w:r>
      <w:r w:rsidR="007A3DB6" w:rsidRPr="00D112E2">
        <w:rPr>
          <w:rFonts w:asciiTheme="minorHAnsi" w:hAnsiTheme="minorHAnsi" w:cstheme="minorHAnsi"/>
          <w:color w:val="000000" w:themeColor="text1"/>
          <w:sz w:val="24"/>
          <w:szCs w:val="24"/>
        </w:rPr>
        <w:t xml:space="preserve">half-termly </w:t>
      </w:r>
      <w:r w:rsidRPr="00D112E2">
        <w:rPr>
          <w:rFonts w:asciiTheme="minorHAnsi" w:hAnsiTheme="minorHAnsi" w:cstheme="minorHAnsi"/>
          <w:color w:val="000000" w:themeColor="text1"/>
          <w:sz w:val="24"/>
          <w:szCs w:val="24"/>
        </w:rPr>
        <w:t>check in ‘gig’ which allows for tracking of pr</w:t>
      </w:r>
      <w:r w:rsidRPr="00D112E2">
        <w:rPr>
          <w:rFonts w:asciiTheme="minorHAnsi" w:hAnsiTheme="minorHAnsi" w:cstheme="minorHAnsi"/>
          <w:color w:val="000000" w:themeColor="text1"/>
          <w:sz w:val="24"/>
          <w:szCs w:val="24"/>
        </w:rPr>
        <w:t xml:space="preserve">ogress. </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Each year group should set homework on TTRS to be completed each week. This should be checked by the class teacher and children who have not completed the homework should be given the opportunity to do so at sc</w:t>
      </w:r>
      <w:r w:rsidRPr="00D112E2">
        <w:rPr>
          <w:rFonts w:asciiTheme="minorHAnsi" w:hAnsiTheme="minorHAnsi" w:cstheme="minorHAnsi"/>
          <w:color w:val="000000" w:themeColor="text1"/>
          <w:sz w:val="24"/>
          <w:szCs w:val="24"/>
        </w:rPr>
        <w:t xml:space="preserve">hool. </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 xml:space="preserve">In year 3, homework should be set in the garage as this will tailor the questions to the </w:t>
      </w:r>
      <w:proofErr w:type="gramStart"/>
      <w:r w:rsidRPr="00D112E2">
        <w:rPr>
          <w:rFonts w:asciiTheme="minorHAnsi" w:hAnsiTheme="minorHAnsi" w:cstheme="minorHAnsi"/>
          <w:color w:val="000000" w:themeColor="text1"/>
          <w:sz w:val="24"/>
          <w:szCs w:val="24"/>
        </w:rPr>
        <w:t>tables</w:t>
      </w:r>
      <w:proofErr w:type="gramEnd"/>
      <w:r w:rsidRPr="00D112E2">
        <w:rPr>
          <w:rFonts w:asciiTheme="minorHAnsi" w:hAnsiTheme="minorHAnsi" w:cstheme="minorHAnsi"/>
          <w:color w:val="000000" w:themeColor="text1"/>
          <w:sz w:val="24"/>
          <w:szCs w:val="24"/>
        </w:rPr>
        <w:t xml:space="preserve"> children are working on.</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In year 4</w:t>
      </w:r>
      <w:r w:rsidR="007A3DB6" w:rsidRPr="00D112E2">
        <w:rPr>
          <w:rFonts w:asciiTheme="minorHAnsi" w:hAnsiTheme="minorHAnsi" w:cstheme="minorHAnsi"/>
          <w:color w:val="000000" w:themeColor="text1"/>
          <w:sz w:val="24"/>
          <w:szCs w:val="24"/>
        </w:rPr>
        <w:t>, homework should reflect the MTC Prep Schedule.</w:t>
      </w:r>
      <w:r w:rsidRPr="00D112E2">
        <w:rPr>
          <w:rFonts w:asciiTheme="minorHAnsi" w:hAnsiTheme="minorHAnsi" w:cstheme="minorHAnsi"/>
          <w:color w:val="000000" w:themeColor="text1"/>
          <w:sz w:val="24"/>
          <w:szCs w:val="24"/>
        </w:rPr>
        <w:t xml:space="preserve"> </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In year 5 and 6 children should have homework se</w:t>
      </w:r>
      <w:r w:rsidRPr="00D112E2">
        <w:rPr>
          <w:rFonts w:asciiTheme="minorHAnsi" w:hAnsiTheme="minorHAnsi" w:cstheme="minorHAnsi"/>
          <w:color w:val="000000" w:themeColor="text1"/>
          <w:sz w:val="24"/>
          <w:szCs w:val="24"/>
        </w:rPr>
        <w:t>t in the studio to increase their ‘rock speed’</w:t>
      </w:r>
      <w:r w:rsidR="007A3DB6" w:rsidRPr="00D112E2">
        <w:rPr>
          <w:rFonts w:asciiTheme="minorHAnsi" w:hAnsiTheme="minorHAnsi" w:cstheme="minorHAnsi"/>
          <w:color w:val="000000" w:themeColor="text1"/>
          <w:sz w:val="24"/>
          <w:szCs w:val="24"/>
        </w:rPr>
        <w:t xml:space="preserve"> though teachers may choose to set garage for pupils whose times table knowledge still needs to be consolidated. </w:t>
      </w:r>
    </w:p>
    <w:p w:rsid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Once children have completed their set homework they can play in any of the other game types (some children like to play studio as it gives them a rock speed and this can certainly be encouraged</w:t>
      </w:r>
      <w:r w:rsidR="00D112E2">
        <w:rPr>
          <w:rFonts w:asciiTheme="minorHAnsi" w:hAnsiTheme="minorHAnsi" w:cstheme="minorHAnsi"/>
          <w:color w:val="000000" w:themeColor="text1"/>
          <w:sz w:val="24"/>
          <w:szCs w:val="24"/>
        </w:rPr>
        <w:t>.</w:t>
      </w:r>
    </w:p>
    <w:p w:rsidR="00D112E2" w:rsidRDefault="00D112E2">
      <w:pPr>
        <w:rPr>
          <w:rFonts w:asciiTheme="minorHAnsi" w:hAnsiTheme="minorHAnsi" w:cstheme="minorHAnsi"/>
          <w:color w:val="000000" w:themeColor="text1"/>
          <w:sz w:val="24"/>
          <w:szCs w:val="24"/>
        </w:rPr>
      </w:pPr>
    </w:p>
    <w:p w:rsidR="006D5983" w:rsidRDefault="006D5983">
      <w:pPr>
        <w:rPr>
          <w:rFonts w:asciiTheme="minorHAnsi" w:hAnsiTheme="minorHAnsi" w:cstheme="minorHAnsi"/>
          <w:color w:val="000000" w:themeColor="text1"/>
          <w:sz w:val="24"/>
          <w:szCs w:val="24"/>
        </w:rPr>
      </w:pPr>
    </w:p>
    <w:p w:rsidR="006D5983" w:rsidRDefault="006D5983">
      <w:pPr>
        <w:rPr>
          <w:rFonts w:asciiTheme="minorHAnsi" w:hAnsiTheme="minorHAnsi" w:cstheme="minorHAnsi"/>
          <w:color w:val="000000" w:themeColor="text1"/>
          <w:sz w:val="24"/>
          <w:szCs w:val="24"/>
        </w:rPr>
      </w:pPr>
      <w:bookmarkStart w:id="0" w:name="_GoBack"/>
      <w:bookmarkEnd w:id="0"/>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b/>
          <w:color w:val="000000" w:themeColor="text1"/>
          <w:sz w:val="24"/>
          <w:szCs w:val="24"/>
        </w:rPr>
        <w:lastRenderedPageBreak/>
        <w:t>Assessment</w:t>
      </w:r>
    </w:p>
    <w:p w:rsidR="00D112E2" w:rsidRPr="00D112E2" w:rsidRDefault="007A3DB6" w:rsidP="00D112E2">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Heatmaps</w:t>
      </w:r>
      <w:r w:rsidR="00D112E2" w:rsidRPr="00D112E2">
        <w:rPr>
          <w:rFonts w:asciiTheme="minorHAnsi" w:hAnsiTheme="minorHAnsi" w:cstheme="minorHAnsi"/>
          <w:color w:val="000000" w:themeColor="text1"/>
          <w:sz w:val="24"/>
          <w:szCs w:val="24"/>
        </w:rPr>
        <w:t xml:space="preserve"> </w:t>
      </w:r>
      <w:r w:rsidR="00D112E2" w:rsidRPr="00D112E2">
        <w:rPr>
          <w:rFonts w:asciiTheme="minorHAnsi" w:hAnsiTheme="minorHAnsi" w:cstheme="minorHAnsi"/>
          <w:color w:val="000000" w:themeColor="text1"/>
          <w:sz w:val="24"/>
          <w:szCs w:val="24"/>
        </w:rPr>
        <w:t xml:space="preserve">are used to track the progress of pupils. </w:t>
      </w:r>
    </w:p>
    <w:p w:rsidR="00D112E2" w:rsidRPr="00D112E2" w:rsidRDefault="00D112E2">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drawing>
          <wp:inline distT="0" distB="0" distL="0" distR="0" wp14:anchorId="666948C9" wp14:editId="1D8946C6">
            <wp:extent cx="4701540" cy="307257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04928" cy="3074786"/>
                    </a:xfrm>
                    <a:prstGeom prst="rect">
                      <a:avLst/>
                    </a:prstGeom>
                  </pic:spPr>
                </pic:pic>
              </a:graphicData>
            </a:graphic>
          </wp:inline>
        </w:drawing>
      </w:r>
    </w:p>
    <w:p w:rsidR="00D112E2" w:rsidRPr="00D112E2" w:rsidRDefault="00D112E2">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drawing>
          <wp:anchor distT="0" distB="0" distL="114300" distR="114300" simplePos="0" relativeHeight="251658240" behindDoc="1" locked="0" layoutInCell="1" allowOverlap="1" wp14:anchorId="713E4D9F">
            <wp:simplePos x="0" y="0"/>
            <wp:positionH relativeFrom="column">
              <wp:posOffset>-137160</wp:posOffset>
            </wp:positionH>
            <wp:positionV relativeFrom="paragraph">
              <wp:posOffset>260350</wp:posOffset>
            </wp:positionV>
            <wp:extent cx="5469890" cy="19088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469890" cy="1908810"/>
                    </a:xfrm>
                    <a:prstGeom prst="rect">
                      <a:avLst/>
                    </a:prstGeom>
                  </pic:spPr>
                </pic:pic>
              </a:graphicData>
            </a:graphic>
            <wp14:sizeRelH relativeFrom="margin">
              <wp14:pctWidth>0</wp14:pctWidth>
            </wp14:sizeRelH>
            <wp14:sizeRelV relativeFrom="margin">
              <wp14:pctHeight>0</wp14:pctHeight>
            </wp14:sizeRelV>
          </wp:anchor>
        </w:drawing>
      </w:r>
      <w:r w:rsidRPr="00D112E2">
        <w:rPr>
          <w:rFonts w:asciiTheme="minorHAnsi" w:hAnsiTheme="minorHAnsi" w:cstheme="minorHAnsi"/>
          <w:b/>
          <w:color w:val="000000" w:themeColor="text1"/>
          <w:sz w:val="24"/>
          <w:szCs w:val="24"/>
        </w:rPr>
        <w:t>MTC Check</w:t>
      </w:r>
    </w:p>
    <w:p w:rsidR="00D112E2" w:rsidRPr="00D112E2" w:rsidRDefault="00D112E2">
      <w:pPr>
        <w:rPr>
          <w:rFonts w:asciiTheme="minorHAnsi" w:hAnsiTheme="minorHAnsi" w:cstheme="minorHAnsi"/>
          <w:color w:val="000000" w:themeColor="text1"/>
          <w:sz w:val="24"/>
          <w:szCs w:val="24"/>
        </w:rPr>
      </w:pPr>
    </w:p>
    <w:p w:rsidR="007A3DB6" w:rsidRPr="00D112E2" w:rsidRDefault="007A3DB6">
      <w:pPr>
        <w:rPr>
          <w:rFonts w:asciiTheme="minorHAnsi" w:hAnsiTheme="minorHAnsi" w:cstheme="minorHAnsi"/>
          <w:color w:val="000000" w:themeColor="text1"/>
          <w:sz w:val="24"/>
          <w:szCs w:val="24"/>
        </w:rPr>
      </w:pPr>
    </w:p>
    <w:p w:rsidR="00CB0F03" w:rsidRPr="00D112E2" w:rsidRDefault="00CB0F03">
      <w:pPr>
        <w:rPr>
          <w:rFonts w:asciiTheme="minorHAnsi" w:hAnsiTheme="minorHAnsi" w:cstheme="minorHAnsi"/>
          <w:color w:val="000000" w:themeColor="text1"/>
          <w:sz w:val="24"/>
          <w:szCs w:val="24"/>
        </w:rPr>
      </w:pPr>
    </w:p>
    <w:p w:rsidR="00D112E2" w:rsidRPr="00D112E2" w:rsidRDefault="00D112E2">
      <w:pPr>
        <w:rPr>
          <w:rFonts w:asciiTheme="minorHAnsi" w:hAnsiTheme="minorHAnsi" w:cstheme="minorHAnsi"/>
          <w:color w:val="000000" w:themeColor="text1"/>
          <w:sz w:val="24"/>
          <w:szCs w:val="24"/>
        </w:rPr>
      </w:pPr>
    </w:p>
    <w:p w:rsidR="00D112E2" w:rsidRPr="00D112E2" w:rsidRDefault="00D112E2">
      <w:pPr>
        <w:rPr>
          <w:rFonts w:asciiTheme="minorHAnsi" w:hAnsiTheme="minorHAnsi" w:cstheme="minorHAnsi"/>
          <w:color w:val="000000" w:themeColor="text1"/>
          <w:sz w:val="24"/>
          <w:szCs w:val="24"/>
        </w:rPr>
      </w:pPr>
    </w:p>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lastRenderedPageBreak/>
        <w:t>Year 3</w:t>
      </w:r>
    </w:p>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0"/>
        <w:gridCol w:w="3308"/>
        <w:gridCol w:w="8850"/>
      </w:tblGrid>
      <w:tr w:rsidR="00D112E2" w:rsidRPr="00D112E2">
        <w:tc>
          <w:tcPr>
            <w:tcW w:w="1790" w:type="dxa"/>
          </w:tcPr>
          <w:p w:rsidR="00CB0F03" w:rsidRPr="00D112E2" w:rsidRDefault="00CB0F03">
            <w:pPr>
              <w:rPr>
                <w:rFonts w:asciiTheme="minorHAnsi" w:hAnsiTheme="minorHAnsi" w:cstheme="minorHAnsi"/>
                <w:b/>
                <w:color w:val="000000" w:themeColor="text1"/>
                <w:sz w:val="24"/>
                <w:szCs w:val="24"/>
              </w:rPr>
            </w:pPr>
          </w:p>
        </w:tc>
        <w:tc>
          <w:tcPr>
            <w:tcW w:w="3308"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 xml:space="preserve"> Table to be taught</w:t>
            </w:r>
          </w:p>
        </w:tc>
        <w:tc>
          <w:tcPr>
            <w:tcW w:w="885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Connections to expose</w:t>
            </w: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Spring 1 Weeks 1 and 2</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Consolidate and recall multiple of 2, 5, and 10 (from Year 2) up to 12x</w:t>
            </w:r>
          </w:p>
        </w:tc>
        <w:tc>
          <w:tcPr>
            <w:tcW w:w="8850"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 xml:space="preserve">2 times table is double 1s. All even numbers. Even numbers can be halved equally. </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10 times table is double 5s (5s is half 10s). 10 times tables always have 0 in the ones. 5s always have 0 or 5 in the ones. If it is divisible by 10 it is divisible by 5.</w:t>
            </w: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S</w:t>
            </w:r>
            <w:r w:rsidRPr="00D112E2">
              <w:rPr>
                <w:rFonts w:asciiTheme="minorHAnsi" w:hAnsiTheme="minorHAnsi" w:cstheme="minorHAnsi"/>
                <w:b/>
                <w:color w:val="000000" w:themeColor="text1"/>
                <w:sz w:val="24"/>
                <w:szCs w:val="24"/>
              </w:rPr>
              <w:t>pring 1 Week 3 and 4</w:t>
            </w:r>
          </w:p>
          <w:p w:rsidR="00CB0F03" w:rsidRPr="00D112E2" w:rsidRDefault="00CB0F03">
            <w:pPr>
              <w:rPr>
                <w:rFonts w:asciiTheme="minorHAnsi" w:hAnsiTheme="minorHAnsi" w:cstheme="minorHAnsi"/>
                <w:b/>
                <w:color w:val="000000" w:themeColor="text1"/>
                <w:sz w:val="24"/>
                <w:szCs w:val="24"/>
              </w:rPr>
            </w:pPr>
          </w:p>
          <w:p w:rsidR="00CB0F03" w:rsidRPr="00D112E2" w:rsidRDefault="00CB0F03">
            <w:pPr>
              <w:rPr>
                <w:rFonts w:asciiTheme="minorHAnsi" w:hAnsiTheme="minorHAnsi" w:cstheme="minorHAnsi"/>
                <w:b/>
                <w:color w:val="000000" w:themeColor="text1"/>
                <w:sz w:val="24"/>
                <w:szCs w:val="24"/>
              </w:rPr>
            </w:pPr>
          </w:p>
          <w:p w:rsidR="00CB0F03" w:rsidRPr="00D112E2" w:rsidRDefault="00CB0F03">
            <w:pPr>
              <w:rPr>
                <w:rFonts w:asciiTheme="minorHAnsi" w:hAnsiTheme="minorHAnsi" w:cstheme="minorHAnsi"/>
                <w:b/>
                <w:color w:val="000000" w:themeColor="text1"/>
                <w:sz w:val="24"/>
                <w:szCs w:val="24"/>
              </w:rPr>
            </w:pPr>
          </w:p>
          <w:p w:rsidR="00CB0F03" w:rsidRPr="00D112E2" w:rsidRDefault="00CB0F03">
            <w:pPr>
              <w:rPr>
                <w:rFonts w:asciiTheme="minorHAnsi" w:hAnsiTheme="minorHAnsi" w:cstheme="minorHAnsi"/>
                <w:b/>
                <w:color w:val="000000" w:themeColor="text1"/>
                <w:sz w:val="24"/>
                <w:szCs w:val="24"/>
              </w:rPr>
            </w:pPr>
          </w:p>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Week 5 and 6</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Teach multiples of 3. Fluent counting in multiples, from any multiple of 3.</w:t>
            </w:r>
          </w:p>
          <w:p w:rsidR="00CB0F03" w:rsidRPr="00D112E2" w:rsidRDefault="00CB0F03">
            <w:pPr>
              <w:rPr>
                <w:rFonts w:asciiTheme="minorHAnsi" w:hAnsiTheme="minorHAnsi" w:cstheme="minorHAnsi"/>
                <w:color w:val="000000" w:themeColor="text1"/>
                <w:sz w:val="24"/>
                <w:szCs w:val="24"/>
              </w:rPr>
            </w:pPr>
          </w:p>
          <w:p w:rsidR="00CB0F03" w:rsidRPr="00D112E2" w:rsidRDefault="00CB0F03">
            <w:pPr>
              <w:rPr>
                <w:rFonts w:asciiTheme="minorHAnsi" w:hAnsiTheme="minorHAnsi" w:cstheme="minorHAnsi"/>
                <w:color w:val="000000" w:themeColor="text1"/>
                <w:sz w:val="24"/>
                <w:szCs w:val="24"/>
              </w:rPr>
            </w:pP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Teach multiples of 4. Fluent counting forwards and backwards, from any multiple of 4.</w:t>
            </w:r>
          </w:p>
        </w:tc>
        <w:tc>
          <w:tcPr>
            <w:tcW w:w="8850"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Highlight patterns of odd, even. Use doubling to expose connections and make them easier to remember.</w:t>
            </w:r>
          </w:p>
          <w:p w:rsidR="00CB0F03" w:rsidRPr="00D112E2" w:rsidRDefault="00CB0F03">
            <w:pPr>
              <w:rPr>
                <w:rFonts w:asciiTheme="minorHAnsi" w:hAnsiTheme="minorHAnsi" w:cstheme="minorHAnsi"/>
                <w:color w:val="000000" w:themeColor="text1"/>
                <w:sz w:val="24"/>
                <w:szCs w:val="24"/>
              </w:rPr>
            </w:pPr>
          </w:p>
          <w:p w:rsidR="00CB0F03" w:rsidRPr="00D112E2" w:rsidRDefault="00CB0F03">
            <w:pPr>
              <w:rPr>
                <w:rFonts w:asciiTheme="minorHAnsi" w:hAnsiTheme="minorHAnsi" w:cstheme="minorHAnsi"/>
                <w:color w:val="000000" w:themeColor="text1"/>
                <w:sz w:val="24"/>
                <w:szCs w:val="24"/>
              </w:rPr>
            </w:pPr>
          </w:p>
          <w:p w:rsidR="00CB0F03" w:rsidRPr="00D112E2" w:rsidRDefault="00CB0F03">
            <w:pPr>
              <w:rPr>
                <w:rFonts w:asciiTheme="minorHAnsi" w:hAnsiTheme="minorHAnsi" w:cstheme="minorHAnsi"/>
                <w:color w:val="000000" w:themeColor="text1"/>
                <w:sz w:val="24"/>
                <w:szCs w:val="24"/>
              </w:rPr>
            </w:pP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Expose connection of double 2 times table. Compare 2s with 4s to notice what is the same and different. Expose understanding that 4s are even, 2 is hal</w:t>
            </w:r>
            <w:r w:rsidRPr="00D112E2">
              <w:rPr>
                <w:rFonts w:asciiTheme="minorHAnsi" w:hAnsiTheme="minorHAnsi" w:cstheme="minorHAnsi"/>
                <w:color w:val="000000" w:themeColor="text1"/>
                <w:sz w:val="24"/>
                <w:szCs w:val="24"/>
              </w:rPr>
              <w:t>f of 4 so to divide by 4 we can half and half again.</w:t>
            </w: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Spring 2 Week 1 and 2</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Consolidate and recall multiples of 3 (see above)</w:t>
            </w:r>
          </w:p>
        </w:tc>
        <w:tc>
          <w:tcPr>
            <w:tcW w:w="8850"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Continue to discuss connections between multiples of 2 and 4. Children should be working at instant recall of multiples of 2, 5, 1</w:t>
            </w:r>
            <w:r w:rsidRPr="00D112E2">
              <w:rPr>
                <w:rFonts w:asciiTheme="minorHAnsi" w:hAnsiTheme="minorHAnsi" w:cstheme="minorHAnsi"/>
                <w:color w:val="000000" w:themeColor="text1"/>
                <w:sz w:val="24"/>
                <w:szCs w:val="24"/>
              </w:rPr>
              <w:t xml:space="preserve">0, 3 and 4 by February half term. </w:t>
            </w:r>
          </w:p>
          <w:p w:rsidR="00CB0F03" w:rsidRPr="00D112E2" w:rsidRDefault="00CB0F03">
            <w:pPr>
              <w:rPr>
                <w:rFonts w:asciiTheme="minorHAnsi" w:hAnsiTheme="minorHAnsi" w:cstheme="minorHAnsi"/>
                <w:color w:val="000000" w:themeColor="text1"/>
                <w:sz w:val="24"/>
                <w:szCs w:val="24"/>
              </w:rPr>
            </w:pPr>
          </w:p>
          <w:p w:rsidR="00CB0F03" w:rsidRPr="00D112E2" w:rsidRDefault="00CB0F03">
            <w:pPr>
              <w:rPr>
                <w:rFonts w:asciiTheme="minorHAnsi" w:hAnsiTheme="minorHAnsi" w:cstheme="minorHAnsi"/>
                <w:color w:val="000000" w:themeColor="text1"/>
                <w:sz w:val="24"/>
                <w:szCs w:val="24"/>
              </w:rPr>
            </w:pPr>
          </w:p>
          <w:p w:rsidR="00CB0F03" w:rsidRPr="00D112E2" w:rsidRDefault="00CB0F03">
            <w:pPr>
              <w:rPr>
                <w:rFonts w:asciiTheme="minorHAnsi" w:hAnsiTheme="minorHAnsi" w:cstheme="minorHAnsi"/>
                <w:color w:val="000000" w:themeColor="text1"/>
                <w:sz w:val="24"/>
                <w:szCs w:val="24"/>
              </w:rPr>
            </w:pP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Spring 2 Week 3 and 4</w:t>
            </w:r>
          </w:p>
          <w:p w:rsidR="00CB0F03" w:rsidRPr="00D112E2" w:rsidRDefault="00CB0F03">
            <w:pPr>
              <w:rPr>
                <w:rFonts w:asciiTheme="minorHAnsi" w:hAnsiTheme="minorHAnsi" w:cstheme="minorHAnsi"/>
                <w:b/>
                <w:color w:val="000000" w:themeColor="text1"/>
                <w:sz w:val="24"/>
                <w:szCs w:val="24"/>
              </w:rPr>
            </w:pPr>
          </w:p>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 xml:space="preserve">Week 5 </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Recall and consolidate multiples of 3 and 4</w:t>
            </w:r>
          </w:p>
          <w:p w:rsidR="00CB0F03" w:rsidRPr="00D112E2" w:rsidRDefault="00CB0F03">
            <w:pPr>
              <w:rPr>
                <w:rFonts w:asciiTheme="minorHAnsi" w:hAnsiTheme="minorHAnsi" w:cstheme="minorHAnsi"/>
                <w:color w:val="000000" w:themeColor="text1"/>
                <w:sz w:val="24"/>
                <w:szCs w:val="24"/>
              </w:rPr>
            </w:pP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Teach multiples of 8. Fluent counting in multiples of 8 from any multiple of 8, forwards and backwards</w:t>
            </w:r>
          </w:p>
        </w:tc>
        <w:tc>
          <w:tcPr>
            <w:tcW w:w="8850" w:type="dxa"/>
          </w:tcPr>
          <w:p w:rsidR="00CB0F03" w:rsidRPr="00D112E2" w:rsidRDefault="00CB0F03">
            <w:pPr>
              <w:rPr>
                <w:rFonts w:asciiTheme="minorHAnsi" w:hAnsiTheme="minorHAnsi" w:cstheme="minorHAnsi"/>
                <w:color w:val="000000" w:themeColor="text1"/>
                <w:sz w:val="24"/>
                <w:szCs w:val="24"/>
              </w:rPr>
            </w:pPr>
          </w:p>
          <w:p w:rsidR="00CB0F03" w:rsidRPr="00D112E2" w:rsidRDefault="00CB0F03">
            <w:pPr>
              <w:rPr>
                <w:rFonts w:asciiTheme="minorHAnsi" w:hAnsiTheme="minorHAnsi" w:cstheme="minorHAnsi"/>
                <w:color w:val="000000" w:themeColor="text1"/>
                <w:sz w:val="24"/>
                <w:szCs w:val="24"/>
              </w:rPr>
            </w:pPr>
          </w:p>
          <w:p w:rsidR="00CB0F03" w:rsidRPr="00D112E2" w:rsidRDefault="00CB0F03">
            <w:pPr>
              <w:rPr>
                <w:rFonts w:asciiTheme="minorHAnsi" w:hAnsiTheme="minorHAnsi" w:cstheme="minorHAnsi"/>
                <w:color w:val="000000" w:themeColor="text1"/>
                <w:sz w:val="24"/>
                <w:szCs w:val="24"/>
              </w:rPr>
            </w:pP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Expose connection to 4 times table and that 8s is 2x2x2 (double and double again)</w:t>
            </w:r>
          </w:p>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color w:val="000000" w:themeColor="text1"/>
                <w:sz w:val="24"/>
                <w:szCs w:val="24"/>
              </w:rPr>
              <w:t xml:space="preserve">All 8s are even (like the 2s and 4s). To divide by </w:t>
            </w:r>
            <w:proofErr w:type="gramStart"/>
            <w:r w:rsidRPr="00D112E2">
              <w:rPr>
                <w:rFonts w:asciiTheme="minorHAnsi" w:hAnsiTheme="minorHAnsi" w:cstheme="minorHAnsi"/>
                <w:color w:val="000000" w:themeColor="text1"/>
                <w:sz w:val="24"/>
                <w:szCs w:val="24"/>
              </w:rPr>
              <w:t>8</w:t>
            </w:r>
            <w:proofErr w:type="gramEnd"/>
            <w:r w:rsidRPr="00D112E2">
              <w:rPr>
                <w:rFonts w:asciiTheme="minorHAnsi" w:hAnsiTheme="minorHAnsi" w:cstheme="minorHAnsi"/>
                <w:color w:val="000000" w:themeColor="text1"/>
                <w:sz w:val="24"/>
                <w:szCs w:val="24"/>
              </w:rPr>
              <w:t xml:space="preserve"> we can half and half again.</w:t>
            </w: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Summer 1 Week 1 and 2</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Recall and consolidate multiples of 4 and 8 (see above)</w:t>
            </w:r>
          </w:p>
          <w:p w:rsidR="00CB0F03" w:rsidRPr="00D112E2" w:rsidRDefault="00CB0F03">
            <w:pPr>
              <w:rPr>
                <w:rFonts w:asciiTheme="minorHAnsi" w:hAnsiTheme="minorHAnsi" w:cstheme="minorHAnsi"/>
                <w:color w:val="000000" w:themeColor="text1"/>
                <w:sz w:val="24"/>
                <w:szCs w:val="24"/>
              </w:rPr>
            </w:pP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Teach multipl</w:t>
            </w:r>
            <w:r w:rsidRPr="00D112E2">
              <w:rPr>
                <w:rFonts w:asciiTheme="minorHAnsi" w:hAnsiTheme="minorHAnsi" w:cstheme="minorHAnsi"/>
                <w:color w:val="000000" w:themeColor="text1"/>
                <w:sz w:val="24"/>
                <w:szCs w:val="24"/>
              </w:rPr>
              <w:t>es of 6. Fluent counting in multiples of 6 forwards and backwards.</w:t>
            </w:r>
          </w:p>
          <w:p w:rsidR="00CB0F03" w:rsidRPr="00D112E2" w:rsidRDefault="00CB0F03">
            <w:pPr>
              <w:rPr>
                <w:rFonts w:asciiTheme="minorHAnsi" w:hAnsiTheme="minorHAnsi" w:cstheme="minorHAnsi"/>
                <w:b/>
                <w:color w:val="000000" w:themeColor="text1"/>
                <w:sz w:val="24"/>
                <w:szCs w:val="24"/>
              </w:rPr>
            </w:pPr>
          </w:p>
        </w:tc>
        <w:tc>
          <w:tcPr>
            <w:tcW w:w="8850" w:type="dxa"/>
          </w:tcPr>
          <w:p w:rsidR="00CB0F03" w:rsidRPr="00D112E2" w:rsidRDefault="00CB0F03">
            <w:pPr>
              <w:rPr>
                <w:rFonts w:asciiTheme="minorHAnsi" w:hAnsiTheme="minorHAnsi" w:cstheme="minorHAnsi"/>
                <w:b/>
                <w:color w:val="000000" w:themeColor="text1"/>
                <w:sz w:val="24"/>
                <w:szCs w:val="24"/>
              </w:rPr>
            </w:pPr>
          </w:p>
          <w:p w:rsidR="00CB0F03" w:rsidRPr="00D112E2" w:rsidRDefault="00CB0F03">
            <w:pPr>
              <w:rPr>
                <w:rFonts w:asciiTheme="minorHAnsi" w:hAnsiTheme="minorHAnsi" w:cstheme="minorHAnsi"/>
                <w:b/>
                <w:color w:val="000000" w:themeColor="text1"/>
                <w:sz w:val="24"/>
                <w:szCs w:val="24"/>
              </w:rPr>
            </w:pPr>
          </w:p>
          <w:p w:rsidR="00CB0F03" w:rsidRPr="00D112E2" w:rsidRDefault="00CB0F03">
            <w:pPr>
              <w:rPr>
                <w:rFonts w:asciiTheme="minorHAnsi" w:hAnsiTheme="minorHAnsi" w:cstheme="minorHAnsi"/>
                <w:b/>
                <w:color w:val="000000" w:themeColor="text1"/>
                <w:sz w:val="24"/>
                <w:szCs w:val="24"/>
              </w:rPr>
            </w:pP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lastRenderedPageBreak/>
              <w:t>Expose connections with 3 times table. Notice patterns in the 6s. 6s are all even, but 3s are odd, even odd. Why is that? Is a number in the 3s always in the 6s? Is a number in the 6s always in the 3s?</w:t>
            </w: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lastRenderedPageBreak/>
              <w:t>Summer 1 week 3 and 4</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Recall and consolidate</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Multiple</w:t>
            </w:r>
            <w:r w:rsidRPr="00D112E2">
              <w:rPr>
                <w:rFonts w:asciiTheme="minorHAnsi" w:hAnsiTheme="minorHAnsi" w:cstheme="minorHAnsi"/>
                <w:color w:val="000000" w:themeColor="text1"/>
                <w:sz w:val="24"/>
                <w:szCs w:val="24"/>
              </w:rPr>
              <w:t>s of 2, 5 and 10</w:t>
            </w:r>
          </w:p>
        </w:tc>
        <w:tc>
          <w:tcPr>
            <w:tcW w:w="8850" w:type="dxa"/>
          </w:tcPr>
          <w:p w:rsidR="00CB0F03" w:rsidRPr="00D112E2" w:rsidRDefault="00CB0F03">
            <w:pPr>
              <w:rPr>
                <w:rFonts w:asciiTheme="minorHAnsi" w:hAnsiTheme="minorHAnsi" w:cstheme="minorHAnsi"/>
                <w:b/>
                <w:color w:val="000000" w:themeColor="text1"/>
                <w:sz w:val="24"/>
                <w:szCs w:val="24"/>
              </w:rPr>
            </w:pP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 xml:space="preserve">Summer 1 week 5 and 6 </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Recall and consolidate</w:t>
            </w: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Multiples of 3 and 6</w:t>
            </w:r>
          </w:p>
        </w:tc>
        <w:tc>
          <w:tcPr>
            <w:tcW w:w="8850" w:type="dxa"/>
          </w:tcPr>
          <w:p w:rsidR="00CB0F03" w:rsidRPr="00D112E2" w:rsidRDefault="00CB0F03">
            <w:pPr>
              <w:rPr>
                <w:rFonts w:asciiTheme="minorHAnsi" w:hAnsiTheme="minorHAnsi" w:cstheme="minorHAnsi"/>
                <w:b/>
                <w:color w:val="000000" w:themeColor="text1"/>
                <w:sz w:val="24"/>
                <w:szCs w:val="24"/>
              </w:rPr>
            </w:pP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Summer 2 week 1 and 2</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Recall and consolidate 4s and 8s</w:t>
            </w:r>
          </w:p>
          <w:p w:rsidR="00CB0F03" w:rsidRPr="00D112E2" w:rsidRDefault="00CB0F03">
            <w:pPr>
              <w:rPr>
                <w:rFonts w:asciiTheme="minorHAnsi" w:hAnsiTheme="minorHAnsi" w:cstheme="minorHAnsi"/>
                <w:color w:val="000000" w:themeColor="text1"/>
                <w:sz w:val="24"/>
                <w:szCs w:val="24"/>
              </w:rPr>
            </w:pPr>
          </w:p>
        </w:tc>
        <w:tc>
          <w:tcPr>
            <w:tcW w:w="8850" w:type="dxa"/>
          </w:tcPr>
          <w:p w:rsidR="00CB0F03" w:rsidRPr="00D112E2" w:rsidRDefault="00CB0F03">
            <w:pPr>
              <w:rPr>
                <w:rFonts w:asciiTheme="minorHAnsi" w:hAnsiTheme="minorHAnsi" w:cstheme="minorHAnsi"/>
                <w:color w:val="000000" w:themeColor="text1"/>
                <w:sz w:val="24"/>
                <w:szCs w:val="24"/>
              </w:rPr>
            </w:pP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Summer 2 week 3 and 4</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Recall and consolidate all taught tables from Y3.</w:t>
            </w:r>
          </w:p>
        </w:tc>
        <w:tc>
          <w:tcPr>
            <w:tcW w:w="8850" w:type="dxa"/>
          </w:tcPr>
          <w:p w:rsidR="00CB0F03" w:rsidRPr="00D112E2" w:rsidRDefault="00CB0F03">
            <w:pPr>
              <w:rPr>
                <w:rFonts w:asciiTheme="minorHAnsi" w:hAnsiTheme="minorHAnsi" w:cstheme="minorHAnsi"/>
                <w:color w:val="000000" w:themeColor="text1"/>
                <w:sz w:val="24"/>
                <w:szCs w:val="24"/>
              </w:rPr>
            </w:pPr>
          </w:p>
        </w:tc>
      </w:tr>
      <w:tr w:rsidR="00D112E2" w:rsidRPr="00D112E2">
        <w:tc>
          <w:tcPr>
            <w:tcW w:w="1790" w:type="dxa"/>
          </w:tcPr>
          <w:p w:rsidR="00CB0F03" w:rsidRPr="00D112E2" w:rsidRDefault="006D5983">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Summer 2 week 5 and 6</w:t>
            </w:r>
          </w:p>
        </w:tc>
        <w:tc>
          <w:tcPr>
            <w:tcW w:w="3308"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Recall and consolidate all taught tables from Y3.</w:t>
            </w:r>
          </w:p>
        </w:tc>
        <w:tc>
          <w:tcPr>
            <w:tcW w:w="8850" w:type="dxa"/>
          </w:tcPr>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 xml:space="preserve">By the end of Year 3, children should be able to fluently recall multiples of 2, 3, 4, 5, 8 and 10. </w:t>
            </w:r>
          </w:p>
          <w:p w:rsidR="00CB0F03" w:rsidRPr="00D112E2" w:rsidRDefault="00CB0F03">
            <w:pPr>
              <w:rPr>
                <w:rFonts w:asciiTheme="minorHAnsi" w:hAnsiTheme="minorHAnsi" w:cstheme="minorHAnsi"/>
                <w:color w:val="000000" w:themeColor="text1"/>
                <w:sz w:val="24"/>
                <w:szCs w:val="24"/>
              </w:rPr>
            </w:pPr>
          </w:p>
          <w:p w:rsidR="00CB0F03" w:rsidRPr="00D112E2" w:rsidRDefault="006D5983">
            <w:pPr>
              <w:rPr>
                <w:rFonts w:asciiTheme="minorHAnsi" w:hAnsiTheme="minorHAnsi" w:cstheme="minorHAnsi"/>
                <w:color w:val="000000" w:themeColor="text1"/>
                <w:sz w:val="24"/>
                <w:szCs w:val="24"/>
              </w:rPr>
            </w:pPr>
            <w:r w:rsidRPr="00D112E2">
              <w:rPr>
                <w:rFonts w:asciiTheme="minorHAnsi" w:hAnsiTheme="minorHAnsi" w:cstheme="minorHAnsi"/>
                <w:color w:val="000000" w:themeColor="text1"/>
                <w:sz w:val="24"/>
                <w:szCs w:val="24"/>
              </w:rPr>
              <w:t>Recall of 6s will be fluent for some children.</w:t>
            </w:r>
          </w:p>
        </w:tc>
      </w:tr>
    </w:tbl>
    <w:p w:rsidR="00CB0F03" w:rsidRPr="00D112E2" w:rsidRDefault="00CB0F03" w:rsidP="00D112E2">
      <w:pPr>
        <w:rPr>
          <w:rFonts w:asciiTheme="minorHAnsi" w:hAnsiTheme="minorHAnsi" w:cstheme="minorHAnsi"/>
          <w:b/>
          <w:color w:val="000000" w:themeColor="text1"/>
          <w:sz w:val="24"/>
          <w:szCs w:val="24"/>
        </w:rPr>
      </w:pPr>
    </w:p>
    <w:p w:rsidR="00D112E2" w:rsidRPr="00D112E2" w:rsidRDefault="00D112E2" w:rsidP="00D112E2">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Year 4 and Year 5 – Follow the Mastering Number Programme</w:t>
      </w:r>
    </w:p>
    <w:p w:rsidR="00D112E2" w:rsidRPr="00D112E2" w:rsidRDefault="00D112E2" w:rsidP="00D112E2">
      <w:pPr>
        <w:rPr>
          <w:rFonts w:asciiTheme="minorHAnsi" w:hAnsiTheme="minorHAnsi" w:cstheme="minorHAnsi"/>
          <w:b/>
          <w:color w:val="000000" w:themeColor="text1"/>
          <w:sz w:val="24"/>
          <w:szCs w:val="24"/>
        </w:rPr>
      </w:pPr>
      <w:r w:rsidRPr="00D112E2">
        <w:rPr>
          <w:rFonts w:asciiTheme="minorHAnsi" w:hAnsiTheme="minorHAnsi" w:cstheme="minorHAnsi"/>
          <w:b/>
          <w:color w:val="000000" w:themeColor="text1"/>
          <w:sz w:val="24"/>
          <w:szCs w:val="24"/>
        </w:rPr>
        <w:t xml:space="preserve">Year 6 – Identify gaps in the autumn term using Heatmaps and teach to the gaps. </w:t>
      </w:r>
    </w:p>
    <w:sectPr w:rsidR="00D112E2" w:rsidRPr="00D112E2">
      <w:headerReference w:type="default" r:id="rId12"/>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6D5983">
      <w:pPr>
        <w:spacing w:after="0" w:line="240" w:lineRule="auto"/>
      </w:pPr>
      <w:r>
        <w:separator/>
      </w:r>
    </w:p>
  </w:endnote>
  <w:endnote w:type="continuationSeparator" w:id="0">
    <w:p w:rsidR="00000000" w:rsidRDefault="006D5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6D5983">
      <w:pPr>
        <w:spacing w:after="0" w:line="240" w:lineRule="auto"/>
      </w:pPr>
      <w:r>
        <w:separator/>
      </w:r>
    </w:p>
  </w:footnote>
  <w:footnote w:type="continuationSeparator" w:id="0">
    <w:p w:rsidR="00000000" w:rsidRDefault="006D5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F03" w:rsidRDefault="00D112E2">
    <w:pPr>
      <w:pBdr>
        <w:top w:val="nil"/>
        <w:left w:val="nil"/>
        <w:bottom w:val="nil"/>
        <w:right w:val="nil"/>
        <w:between w:val="nil"/>
      </w:pBdr>
      <w:tabs>
        <w:tab w:val="center" w:pos="4513"/>
        <w:tab w:val="right" w:pos="9026"/>
      </w:tabs>
      <w:spacing w:after="0" w:line="240" w:lineRule="auto"/>
      <w:jc w:val="right"/>
      <w:rPr>
        <w:color w:val="000000"/>
      </w:rPr>
    </w:pPr>
    <w:r w:rsidRPr="00D112E2">
      <w:rPr>
        <w:color w:val="000000"/>
      </w:rPr>
      <w:drawing>
        <wp:anchor distT="0" distB="0" distL="114300" distR="114300" simplePos="0" relativeHeight="251659264" behindDoc="0" locked="0" layoutInCell="1" allowOverlap="1" wp14:anchorId="6503BA1B">
          <wp:simplePos x="0" y="0"/>
          <wp:positionH relativeFrom="column">
            <wp:posOffset>6774180</wp:posOffset>
          </wp:positionH>
          <wp:positionV relativeFrom="paragraph">
            <wp:posOffset>-182880</wp:posOffset>
          </wp:positionV>
          <wp:extent cx="1653683" cy="510584"/>
          <wp:effectExtent l="0" t="0" r="3810" b="3810"/>
          <wp:wrapThrough wrapText="bothSides">
            <wp:wrapPolygon edited="0">
              <wp:start x="0" y="0"/>
              <wp:lineTo x="0" y="20955"/>
              <wp:lineTo x="21401" y="20955"/>
              <wp:lineTo x="2140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653683" cy="510584"/>
                  </a:xfrm>
                  <a:prstGeom prst="rect">
                    <a:avLst/>
                  </a:prstGeom>
                </pic:spPr>
              </pic:pic>
            </a:graphicData>
          </a:graphic>
          <wp14:sizeRelH relativeFrom="page">
            <wp14:pctWidth>0</wp14:pctWidth>
          </wp14:sizeRelH>
          <wp14:sizeRelV relativeFrom="page">
            <wp14:pctHeight>0</wp14:pctHeight>
          </wp14:sizeRelV>
        </wp:anchor>
      </w:drawing>
    </w:r>
    <w:r w:rsidR="006D5983">
      <w:rPr>
        <w:noProof/>
        <w:color w:val="000000"/>
      </w:rPr>
      <w:drawing>
        <wp:anchor distT="0" distB="0" distL="114300" distR="114300" simplePos="0" relativeHeight="251658240" behindDoc="0" locked="0" layoutInCell="1" allowOverlap="1">
          <wp:simplePos x="0" y="0"/>
          <wp:positionH relativeFrom="column">
            <wp:posOffset>8481060</wp:posOffset>
          </wp:positionH>
          <wp:positionV relativeFrom="paragraph">
            <wp:posOffset>-236220</wp:posOffset>
          </wp:positionV>
          <wp:extent cx="1103477" cy="982699"/>
          <wp:effectExtent l="0" t="0" r="1905" b="8255"/>
          <wp:wrapThrough wrapText="bothSides">
            <wp:wrapPolygon edited="0">
              <wp:start x="0" y="0"/>
              <wp:lineTo x="0" y="21363"/>
              <wp:lineTo x="21264" y="21363"/>
              <wp:lineTo x="21264" y="0"/>
              <wp:lineTo x="0" y="0"/>
            </wp:wrapPolygon>
          </wp:wrapThrough>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103477" cy="982699"/>
                  </a:xfrm>
                  <a:prstGeom prst="rect">
                    <a:avLst/>
                  </a:prstGeom>
                  <a:ln/>
                </pic:spPr>
              </pic:pic>
            </a:graphicData>
          </a:graphic>
        </wp:anchor>
      </w:drawing>
    </w:r>
  </w:p>
  <w:p w:rsidR="00CB0F03" w:rsidRDefault="00CB0F0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DE6AF7"/>
    <w:multiLevelType w:val="multilevel"/>
    <w:tmpl w:val="A126A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9ED19D5"/>
    <w:multiLevelType w:val="multilevel"/>
    <w:tmpl w:val="6DD4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F03"/>
    <w:rsid w:val="006D5983"/>
    <w:rsid w:val="007A3DB6"/>
    <w:rsid w:val="00CB0F03"/>
    <w:rsid w:val="00D112E2"/>
    <w:rsid w:val="00F45F25"/>
    <w:rsid w:val="00F93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13E353"/>
  <w15:docId w15:val="{D32F924B-9128-4680-9D06-510EEA3EC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semiHidden/>
    <w:unhideWhenUsed/>
    <w:rsid w:val="00420522"/>
    <w:rPr>
      <w:color w:val="0000FF"/>
      <w:u w:val="single"/>
    </w:rPr>
  </w:style>
  <w:style w:type="table" w:styleId="TableGrid">
    <w:name w:val="Table Grid"/>
    <w:basedOn w:val="TableNormal"/>
    <w:uiPriority w:val="39"/>
    <w:rsid w:val="00E84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F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F95"/>
  </w:style>
  <w:style w:type="paragraph" w:styleId="Footer">
    <w:name w:val="footer"/>
    <w:basedOn w:val="Normal"/>
    <w:link w:val="FooterChar"/>
    <w:uiPriority w:val="99"/>
    <w:unhideWhenUsed/>
    <w:rsid w:val="00F82F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F9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customStyle="1" w:styleId="Default">
    <w:name w:val="Default"/>
    <w:rsid w:val="00F45F2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7A3D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130618">
      <w:bodyDiv w:val="1"/>
      <w:marLeft w:val="0"/>
      <w:marRight w:val="0"/>
      <w:marTop w:val="0"/>
      <w:marBottom w:val="0"/>
      <w:divBdr>
        <w:top w:val="none" w:sz="0" w:space="0" w:color="auto"/>
        <w:left w:val="none" w:sz="0" w:space="0" w:color="auto"/>
        <w:bottom w:val="none" w:sz="0" w:space="0" w:color="auto"/>
        <w:right w:val="none" w:sz="0" w:space="0" w:color="auto"/>
      </w:divBdr>
      <w:divsChild>
        <w:div w:id="1373650667">
          <w:marLeft w:val="0"/>
          <w:marRight w:val="0"/>
          <w:marTop w:val="0"/>
          <w:marBottom w:val="0"/>
          <w:divBdr>
            <w:top w:val="single" w:sz="2" w:space="0" w:color="E5E7EB"/>
            <w:left w:val="single" w:sz="2" w:space="0" w:color="E5E7EB"/>
            <w:bottom w:val="single" w:sz="2" w:space="0" w:color="E5E7EB"/>
            <w:right w:val="single" w:sz="2" w:space="0" w:color="E5E7EB"/>
          </w:divBdr>
        </w:div>
        <w:div w:id="1414934548">
          <w:marLeft w:val="0"/>
          <w:marRight w:val="0"/>
          <w:marTop w:val="0"/>
          <w:marBottom w:val="0"/>
          <w:divBdr>
            <w:top w:val="single" w:sz="2" w:space="0" w:color="E5E7EB"/>
            <w:left w:val="single" w:sz="2" w:space="0" w:color="E5E7EB"/>
            <w:bottom w:val="single" w:sz="2" w:space="0" w:color="E5E7EB"/>
            <w:right w:val="single" w:sz="2" w:space="0" w:color="E5E7EB"/>
          </w:divBdr>
        </w:div>
        <w:div w:id="217516111">
          <w:marLeft w:val="0"/>
          <w:marRight w:val="0"/>
          <w:marTop w:val="0"/>
          <w:marBottom w:val="0"/>
          <w:divBdr>
            <w:top w:val="single" w:sz="2" w:space="0" w:color="E5E7EB"/>
            <w:left w:val="single" w:sz="2" w:space="0" w:color="E5E7EB"/>
            <w:bottom w:val="single" w:sz="2" w:space="0" w:color="E5E7EB"/>
            <w:right w:val="single" w:sz="2" w:space="0" w:color="E5E7EB"/>
          </w:divBdr>
        </w:div>
        <w:div w:id="1283342986">
          <w:marLeft w:val="0"/>
          <w:marRight w:val="0"/>
          <w:marTop w:val="0"/>
          <w:marBottom w:val="0"/>
          <w:divBdr>
            <w:top w:val="single" w:sz="2" w:space="0" w:color="E5E7EB"/>
            <w:left w:val="single" w:sz="2" w:space="0" w:color="E5E7EB"/>
            <w:bottom w:val="single" w:sz="2" w:space="0" w:color="E5E7EB"/>
            <w:right w:val="single" w:sz="2" w:space="0" w:color="E5E7EB"/>
          </w:divBdr>
        </w:div>
        <w:div w:id="1377580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1934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XdHGBfoqf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ncetm.org.uk/teaching-for-mastery/mastery-materials/primary-mastery-professional-development/multiplication-and-divis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QPfsBzlCPqU9ZHVXQgK0CLTlA==">CgMxLjAyCGguZ2pkZ3hzOAByITFtaldDT0haaFZCYUJvUkQwcmZLWHpnWGNNVFRobUI4TQ==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Millson</dc:creator>
  <cp:lastModifiedBy>Victoria Westgate</cp:lastModifiedBy>
  <cp:revision>2</cp:revision>
  <dcterms:created xsi:type="dcterms:W3CDTF">2025-01-24T15:17:00Z</dcterms:created>
  <dcterms:modified xsi:type="dcterms:W3CDTF">2025-01-24T15:17:00Z</dcterms:modified>
</cp:coreProperties>
</file>